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DF35DC" w:rsidRPr="00E959E4" w:rsidTr="00DF35DC">
        <w:tc>
          <w:tcPr>
            <w:tcW w:w="2225" w:type="dxa"/>
            <w:shd w:val="clear" w:color="auto" w:fill="C6D9F1" w:themeFill="text2" w:themeFillTint="33"/>
          </w:tcPr>
          <w:p w:rsidR="00DF35DC" w:rsidRDefault="00DF35DC" w:rsidP="009A731D">
            <w:r>
              <w:t>2016 Dem Position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:rsidR="00DF35DC" w:rsidRPr="0020013C" w:rsidRDefault="00DF35DC" w:rsidP="009A731D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DF35DC" w:rsidRDefault="00DF35DC" w:rsidP="009A731D">
            <w:r>
              <w:t>Senator: 2001-2009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DF35DC" w:rsidRPr="0020013C" w:rsidRDefault="00DF35DC" w:rsidP="009A731D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DF35DC" w:rsidRDefault="00DF35DC" w:rsidP="009A731D">
            <w:r>
              <w:t>Senator: 1973-2009</w:t>
            </w:r>
          </w:p>
          <w:p w:rsidR="00DF35DC" w:rsidRDefault="00DF35DC" w:rsidP="009A731D">
            <w:r>
              <w:t>VP: 2009-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DF35DC" w:rsidRPr="0020013C" w:rsidRDefault="00DF35DC" w:rsidP="009A731D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DF35DC" w:rsidRDefault="00DF35DC" w:rsidP="009A731D">
            <w:r>
              <w:t>Governor: 2007-2015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DF35DC" w:rsidRPr="0020013C" w:rsidRDefault="00DF35DC" w:rsidP="009A731D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DF35DC" w:rsidRDefault="00DF35DC" w:rsidP="009A731D">
            <w:r>
              <w:t>Senator: 2007-2013</w:t>
            </w:r>
          </w:p>
          <w:p w:rsidR="00DF35DC" w:rsidRDefault="00DF35DC" w:rsidP="009A731D"/>
        </w:tc>
        <w:tc>
          <w:tcPr>
            <w:tcW w:w="2226" w:type="dxa"/>
            <w:shd w:val="clear" w:color="auto" w:fill="C6D9F1" w:themeFill="text2" w:themeFillTint="33"/>
          </w:tcPr>
          <w:p w:rsidR="00DF35DC" w:rsidRPr="0020013C" w:rsidRDefault="00DF35DC" w:rsidP="009A731D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DF35DC" w:rsidRDefault="00DF35DC" w:rsidP="009A731D">
            <w:r>
              <w:t>Senator: 2013-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DF35DC" w:rsidRPr="0020013C" w:rsidRDefault="00DF35DC" w:rsidP="009A731D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DF35DC" w:rsidRDefault="00DF35DC" w:rsidP="009A731D">
            <w:r>
              <w:t>Rep.: 1991-2007</w:t>
            </w:r>
          </w:p>
          <w:p w:rsidR="00DF35DC" w:rsidRDefault="00DF35DC" w:rsidP="009A731D">
            <w:r>
              <w:t>Senator: 2007-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DF35DC" w:rsidRDefault="00DF35DC" w:rsidP="009A731D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DF35DC" w:rsidRDefault="00DF35DC" w:rsidP="009A731D">
            <w:r>
              <w:t>Senator: 1999-2007</w:t>
            </w:r>
          </w:p>
          <w:p w:rsidR="00DF35DC" w:rsidRPr="006322EC" w:rsidRDefault="00DF35DC" w:rsidP="009A731D">
            <w:r>
              <w:t>Governor: 2011-2015</w:t>
            </w:r>
          </w:p>
        </w:tc>
      </w:tr>
      <w:tr w:rsidR="00DF35DC" w:rsidRPr="00E959E4" w:rsidTr="005B2861">
        <w:tc>
          <w:tcPr>
            <w:tcW w:w="2225" w:type="dxa"/>
          </w:tcPr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highlight w:val="yellow"/>
              </w:rPr>
              <w:t>Yucca Mountain</w:t>
            </w:r>
          </w:p>
        </w:tc>
        <w:tc>
          <w:tcPr>
            <w:tcW w:w="2225" w:type="dxa"/>
          </w:tcPr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Mountain. </w:t>
            </w:r>
            <w:r w:rsidRPr="00E959E4">
              <w:rPr>
                <w:highlight w:val="yellow"/>
              </w:rPr>
              <w:t xml:space="preserve">[Las Vegas Review Journal, </w:t>
            </w:r>
            <w:hyperlink r:id="rId7" w:history="1">
              <w:r w:rsidRPr="00E959E4">
                <w:rPr>
                  <w:rStyle w:val="Hyperlink"/>
                  <w:highlight w:val="yellow"/>
                </w:rPr>
                <w:t>1/17/08</w:t>
              </w:r>
            </w:hyperlink>
            <w:r w:rsidRPr="00E959E4">
              <w:rPr>
                <w:highlight w:val="yellow"/>
              </w:rPr>
              <w:t>]</w:t>
            </w:r>
          </w:p>
          <w:p w:rsidR="00DF35DC" w:rsidRPr="00E959E4" w:rsidRDefault="00DF35DC" w:rsidP="009A731D">
            <w:pPr>
              <w:rPr>
                <w:highlight w:val="yellow"/>
              </w:rPr>
            </w:pPr>
          </w:p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2002: Voted against </w:t>
            </w:r>
            <w:r>
              <w:rPr>
                <w:b/>
                <w:highlight w:val="yellow"/>
              </w:rPr>
              <w:t xml:space="preserve">consideration of a bill </w:t>
            </w:r>
            <w:r w:rsidRPr="00E959E4">
              <w:rPr>
                <w:b/>
                <w:highlight w:val="yellow"/>
              </w:rPr>
              <w:t>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>
              <w:rPr>
                <w:highlight w:val="yellow"/>
              </w:rPr>
              <w:t>107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Congress, </w:t>
            </w:r>
            <w:hyperlink r:id="rId8" w:history="1">
              <w:r w:rsidRPr="00E959E4">
                <w:rPr>
                  <w:rStyle w:val="Hyperlink"/>
                  <w:highlight w:val="yellow"/>
                </w:rPr>
                <w:t>6/9/02</w:t>
              </w:r>
            </w:hyperlink>
            <w:r>
              <w:rPr>
                <w:highlight w:val="yellow"/>
              </w:rPr>
              <w:t xml:space="preserve">; </w:t>
            </w:r>
            <w:proofErr w:type="spellStart"/>
            <w:r>
              <w:rPr>
                <w:highlight w:val="yellow"/>
              </w:rPr>
              <w:t>S.J</w:t>
            </w:r>
            <w:proofErr w:type="spellEnd"/>
            <w:r>
              <w:rPr>
                <w:highlight w:val="yellow"/>
              </w:rPr>
              <w:t xml:space="preserve">. Res. 34, </w:t>
            </w:r>
            <w:hyperlink r:id="rId9" w:history="1">
              <w:r w:rsidRPr="00D173F0">
                <w:rPr>
                  <w:rStyle w:val="Hyperlink"/>
                  <w:highlight w:val="yellow"/>
                </w:rPr>
                <w:t>4/9/02</w:t>
              </w:r>
            </w:hyperlink>
            <w:r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Opposed Yucca Mountain.</w:t>
            </w:r>
            <w:r w:rsidRPr="00E959E4">
              <w:rPr>
                <w:highlight w:val="yellow"/>
              </w:rPr>
              <w:t xml:space="preserve"> [Las Vegas Sun, </w:t>
            </w:r>
            <w:hyperlink r:id="rId10" w:history="1">
              <w:r w:rsidRPr="00E959E4">
                <w:rPr>
                  <w:rStyle w:val="Hyperlink"/>
                  <w:highlight w:val="yellow"/>
                </w:rPr>
                <w:t>2008</w:t>
              </w:r>
            </w:hyperlink>
            <w:r w:rsidRPr="00E959E4">
              <w:rPr>
                <w:highlight w:val="yellow"/>
              </w:rPr>
              <w:t>]</w:t>
            </w:r>
          </w:p>
          <w:p w:rsidR="00DF35DC" w:rsidRPr="00E959E4" w:rsidRDefault="00DF35DC" w:rsidP="009A731D">
            <w:pPr>
              <w:rPr>
                <w:highlight w:val="yellow"/>
              </w:rPr>
            </w:pPr>
          </w:p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2002: Voted against </w:t>
            </w:r>
            <w:r>
              <w:rPr>
                <w:b/>
                <w:highlight w:val="yellow"/>
              </w:rPr>
              <w:t xml:space="preserve">consideration of a bill </w:t>
            </w:r>
            <w:r w:rsidRPr="00E959E4">
              <w:rPr>
                <w:b/>
                <w:highlight w:val="yellow"/>
              </w:rPr>
              <w:t>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>
              <w:rPr>
                <w:highlight w:val="yellow"/>
              </w:rPr>
              <w:t>107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Congress, </w:t>
            </w:r>
            <w:hyperlink r:id="rId11" w:history="1">
              <w:r w:rsidRPr="00E959E4">
                <w:rPr>
                  <w:rStyle w:val="Hyperlink"/>
                  <w:highlight w:val="yellow"/>
                </w:rPr>
                <w:t>6/9/02</w:t>
              </w:r>
            </w:hyperlink>
            <w:r>
              <w:rPr>
                <w:highlight w:val="yellow"/>
              </w:rPr>
              <w:t xml:space="preserve">; </w:t>
            </w:r>
            <w:proofErr w:type="spellStart"/>
            <w:r>
              <w:rPr>
                <w:highlight w:val="yellow"/>
              </w:rPr>
              <w:t>S.J</w:t>
            </w:r>
            <w:proofErr w:type="spellEnd"/>
            <w:r>
              <w:rPr>
                <w:highlight w:val="yellow"/>
              </w:rPr>
              <w:t xml:space="preserve">. Res. 34, </w:t>
            </w:r>
            <w:hyperlink r:id="rId12" w:history="1">
              <w:r w:rsidRPr="00D173F0">
                <w:rPr>
                  <w:rStyle w:val="Hyperlink"/>
                  <w:highlight w:val="yellow"/>
                </w:rPr>
                <w:t>4/9/02</w:t>
              </w:r>
            </w:hyperlink>
            <w:r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DF35DC" w:rsidRPr="00E959E4" w:rsidRDefault="00DF35DC" w:rsidP="009A731D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[H.R. 3183, Vote 322</w:t>
            </w:r>
            <w:r>
              <w:rPr>
                <w:highlight w:val="yellow"/>
              </w:rPr>
              <w:t>, 111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13" w:history="1">
              <w:r w:rsidRPr="00E959E4">
                <w:rPr>
                  <w:rStyle w:val="Hyperlink"/>
                  <w:highlight w:val="yellow"/>
                </w:rPr>
                <w:t>10/15/09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14" w:history="1">
              <w:r w:rsidRPr="00E32C94">
                <w:rPr>
                  <w:rStyle w:val="Hyperlink"/>
                  <w:highlight w:val="yellow"/>
                </w:rPr>
                <w:t>10/15/09</w:t>
              </w:r>
            </w:hyperlink>
            <w:r>
              <w:rPr>
                <w:highlight w:val="yellow"/>
              </w:rPr>
              <w:t>]</w:t>
            </w:r>
            <w:r w:rsidRPr="00E959E4">
              <w:rPr>
                <w:highlight w:val="yellow"/>
              </w:rPr>
              <w:t xml:space="preserve"> </w:t>
            </w:r>
          </w:p>
          <w:p w:rsidR="00DF35DC" w:rsidRPr="00E959E4" w:rsidRDefault="00DF35DC" w:rsidP="009A731D">
            <w:pPr>
              <w:rPr>
                <w:b/>
                <w:highlight w:val="yellow"/>
              </w:rPr>
            </w:pPr>
          </w:p>
          <w:p w:rsidR="00DF35DC" w:rsidRPr="00E959E4" w:rsidRDefault="00DF35DC" w:rsidP="009A731D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 bill that “fund[</w:t>
            </w:r>
            <w:proofErr w:type="spellStart"/>
            <w:r w:rsidRPr="00E959E4">
              <w:rPr>
                <w:b/>
                <w:highlight w:val="yellow"/>
              </w:rPr>
              <w:t>ed</w:t>
            </w:r>
            <w:proofErr w:type="spellEnd"/>
            <w:r w:rsidRPr="00E959E4">
              <w:rPr>
                <w:b/>
                <w:highlight w:val="yellow"/>
              </w:rPr>
              <w:t xml:space="preserve"> the Obama] administration’s decision to permanently bar nuclear waste disposal at Yucca Mountain.”</w:t>
            </w:r>
            <w:r w:rsidRPr="00E959E4">
              <w:rPr>
                <w:highlight w:val="yellow"/>
              </w:rPr>
              <w:t xml:space="preserve"> [Virginian-Pilot, 10/19/09]</w:t>
            </w:r>
          </w:p>
        </w:tc>
        <w:tc>
          <w:tcPr>
            <w:tcW w:w="2226" w:type="dxa"/>
          </w:tcPr>
          <w:p w:rsidR="00DF35DC" w:rsidRPr="00E959E4" w:rsidRDefault="00DF35DC" w:rsidP="009A731D">
            <w:pPr>
              <w:rPr>
                <w:highlight w:val="yellow"/>
              </w:rPr>
            </w:pPr>
          </w:p>
        </w:tc>
        <w:tc>
          <w:tcPr>
            <w:tcW w:w="2226" w:type="dxa"/>
          </w:tcPr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 and nuclear power in general. </w:t>
            </w:r>
            <w:r w:rsidRPr="00E959E4">
              <w:rPr>
                <w:highlight w:val="yellow"/>
              </w:rPr>
              <w:t xml:space="preserve">[Brattleboro Reformer, </w:t>
            </w:r>
            <w:hyperlink r:id="rId15" w:history="1">
              <w:r w:rsidRPr="00E959E4">
                <w:rPr>
                  <w:rStyle w:val="Hyperlink"/>
                  <w:highlight w:val="yellow"/>
                </w:rPr>
                <w:t>5/6/10</w:t>
              </w:r>
            </w:hyperlink>
            <w:r w:rsidRPr="00E959E4">
              <w:rPr>
                <w:highlight w:val="yellow"/>
              </w:rPr>
              <w:t>]</w:t>
            </w:r>
          </w:p>
          <w:p w:rsidR="00DF35DC" w:rsidRPr="00E959E4" w:rsidRDefault="00DF35DC" w:rsidP="009A731D">
            <w:pPr>
              <w:rPr>
                <w:b/>
                <w:highlight w:val="yellow"/>
              </w:rPr>
            </w:pPr>
          </w:p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[H.R. 3183, Vote 322</w:t>
            </w:r>
            <w:r>
              <w:rPr>
                <w:highlight w:val="yellow"/>
              </w:rPr>
              <w:t>, 111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16" w:history="1">
              <w:r w:rsidRPr="00E959E4">
                <w:rPr>
                  <w:rStyle w:val="Hyperlink"/>
                  <w:highlight w:val="yellow"/>
                </w:rPr>
                <w:t>10/15/09</w:t>
              </w:r>
            </w:hyperlink>
            <w:r>
              <w:rPr>
                <w:highlight w:val="yellow"/>
              </w:rPr>
              <w:t>; Associated Press, 10/15/09]</w:t>
            </w:r>
            <w:r w:rsidRPr="00E959E4">
              <w:rPr>
                <w:highlight w:val="yellow"/>
              </w:rPr>
              <w:t xml:space="preserve"> </w:t>
            </w:r>
          </w:p>
          <w:p w:rsidR="00DF35DC" w:rsidRPr="00E959E4" w:rsidRDefault="00DF35DC" w:rsidP="009A731D">
            <w:pPr>
              <w:rPr>
                <w:b/>
                <w:highlight w:val="yellow"/>
              </w:rPr>
            </w:pPr>
          </w:p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2006: Voted against funding website to promote Yucca Mountain.</w:t>
            </w:r>
            <w:r w:rsidRPr="00E959E4">
              <w:rPr>
                <w:highlight w:val="yellow"/>
              </w:rPr>
              <w:t xml:space="preserve"> [H.R. 5247, Vote 200</w:t>
            </w:r>
            <w:r>
              <w:rPr>
                <w:highlight w:val="yellow"/>
              </w:rPr>
              <w:t>, 109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17" w:history="1">
              <w:r w:rsidRPr="00E959E4">
                <w:rPr>
                  <w:rStyle w:val="Hyperlink"/>
                  <w:highlight w:val="yellow"/>
                </w:rPr>
                <w:t>5/24/06</w:t>
              </w:r>
            </w:hyperlink>
            <w:r w:rsidRPr="00E959E4">
              <w:rPr>
                <w:highlight w:val="yellow"/>
              </w:rPr>
              <w:t>]</w:t>
            </w:r>
            <w:r w:rsidR="005B2861">
              <w:rPr>
                <w:highlight w:val="yellow"/>
              </w:rPr>
              <w:t xml:space="preserve">; </w:t>
            </w:r>
            <w:proofErr w:type="spellStart"/>
            <w:r w:rsidR="005B2861">
              <w:rPr>
                <w:highlight w:val="yellow"/>
              </w:rPr>
              <w:t>H.Amdt</w:t>
            </w:r>
            <w:proofErr w:type="spellEnd"/>
            <w:r w:rsidR="005B2861">
              <w:rPr>
                <w:highlight w:val="yellow"/>
              </w:rPr>
              <w:t>. 919, H.R. 5427, 109</w:t>
            </w:r>
            <w:r w:rsidR="005B2861" w:rsidRPr="005B2861">
              <w:rPr>
                <w:highlight w:val="yellow"/>
                <w:vertAlign w:val="superscript"/>
              </w:rPr>
              <w:t>th</w:t>
            </w:r>
            <w:r w:rsidR="005B2861">
              <w:rPr>
                <w:highlight w:val="yellow"/>
              </w:rPr>
              <w:t xml:space="preserve"> Congress,</w:t>
            </w:r>
            <w:r w:rsidR="00FC7ADC">
              <w:rPr>
                <w:highlight w:val="yellow"/>
              </w:rPr>
              <w:t xml:space="preserve"> </w:t>
            </w:r>
            <w:hyperlink r:id="rId18" w:history="1">
              <w:r w:rsidR="00FC7ADC" w:rsidRPr="00FC7ADC">
                <w:rPr>
                  <w:rStyle w:val="Hyperlink"/>
                  <w:highlight w:val="yellow"/>
                </w:rPr>
                <w:t>5/24/06</w:t>
              </w:r>
            </w:hyperlink>
            <w:r w:rsidR="00FC7ADC">
              <w:rPr>
                <w:highlight w:val="yellow"/>
              </w:rPr>
              <w:t>]</w:t>
            </w:r>
          </w:p>
          <w:p w:rsidR="00DF35DC" w:rsidRPr="00E959E4" w:rsidRDefault="00DF35DC" w:rsidP="009A731D">
            <w:pPr>
              <w:rPr>
                <w:highlight w:val="yellow"/>
              </w:rPr>
            </w:pPr>
          </w:p>
          <w:p w:rsidR="00DF35DC" w:rsidRPr="00E959E4" w:rsidRDefault="00DF35DC" w:rsidP="009A731D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2002: Voted against </w:t>
            </w:r>
            <w:r>
              <w:rPr>
                <w:b/>
                <w:highlight w:val="yellow"/>
              </w:rPr>
              <w:t xml:space="preserve">consideration of a bill </w:t>
            </w:r>
            <w:r w:rsidRPr="00E959E4">
              <w:rPr>
                <w:b/>
                <w:highlight w:val="yellow"/>
              </w:rPr>
              <w:t>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>
              <w:rPr>
                <w:highlight w:val="yellow"/>
              </w:rPr>
              <w:t>107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Congress, </w:t>
            </w:r>
            <w:hyperlink r:id="rId19" w:history="1">
              <w:r w:rsidRPr="00E959E4">
                <w:rPr>
                  <w:rStyle w:val="Hyperlink"/>
                  <w:highlight w:val="yellow"/>
                </w:rPr>
                <w:t>6/9/02</w:t>
              </w:r>
            </w:hyperlink>
            <w:r>
              <w:rPr>
                <w:highlight w:val="yellow"/>
              </w:rPr>
              <w:t xml:space="preserve">; </w:t>
            </w:r>
            <w:proofErr w:type="spellStart"/>
            <w:r>
              <w:rPr>
                <w:highlight w:val="yellow"/>
              </w:rPr>
              <w:t>S.J</w:t>
            </w:r>
            <w:proofErr w:type="spellEnd"/>
            <w:r>
              <w:rPr>
                <w:highlight w:val="yellow"/>
              </w:rPr>
              <w:t xml:space="preserve">. Res. 34, </w:t>
            </w:r>
            <w:hyperlink r:id="rId20" w:history="1">
              <w:r w:rsidRPr="00D173F0">
                <w:rPr>
                  <w:rStyle w:val="Hyperlink"/>
                  <w:highlight w:val="yellow"/>
                </w:rPr>
                <w:t>4/9/02</w:t>
              </w:r>
            </w:hyperlink>
            <w:r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DF35DC" w:rsidRPr="00E959E4" w:rsidRDefault="00DF35DC" w:rsidP="009A731D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2002: Voted against </w:t>
            </w:r>
            <w:r>
              <w:rPr>
                <w:b/>
                <w:highlight w:val="yellow"/>
              </w:rPr>
              <w:t xml:space="preserve">consideration of a bill </w:t>
            </w:r>
            <w:r w:rsidRPr="00E959E4">
              <w:rPr>
                <w:b/>
                <w:highlight w:val="yellow"/>
              </w:rPr>
              <w:t>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>
              <w:rPr>
                <w:highlight w:val="yellow"/>
              </w:rPr>
              <w:t>107</w:t>
            </w:r>
            <w:r w:rsidRPr="00473752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Congress, </w:t>
            </w:r>
            <w:hyperlink r:id="rId21" w:history="1">
              <w:r w:rsidRPr="00E959E4">
                <w:rPr>
                  <w:rStyle w:val="Hyperlink"/>
                  <w:highlight w:val="yellow"/>
                </w:rPr>
                <w:t>6/9/02</w:t>
              </w:r>
            </w:hyperlink>
            <w:r>
              <w:rPr>
                <w:highlight w:val="yellow"/>
              </w:rPr>
              <w:t xml:space="preserve">; </w:t>
            </w:r>
            <w:proofErr w:type="spellStart"/>
            <w:r>
              <w:rPr>
                <w:highlight w:val="yellow"/>
              </w:rPr>
              <w:t>S.J</w:t>
            </w:r>
            <w:proofErr w:type="spellEnd"/>
            <w:r>
              <w:rPr>
                <w:highlight w:val="yellow"/>
              </w:rPr>
              <w:t xml:space="preserve">. Res. 34, </w:t>
            </w:r>
            <w:hyperlink r:id="rId22" w:history="1">
              <w:r w:rsidRPr="00D173F0">
                <w:rPr>
                  <w:rStyle w:val="Hyperlink"/>
                  <w:highlight w:val="yellow"/>
                </w:rPr>
                <w:t>4/9/02</w:t>
              </w:r>
            </w:hyperlink>
            <w:r>
              <w:rPr>
                <w:highlight w:val="yellow"/>
              </w:rPr>
              <w:t>]</w:t>
            </w:r>
          </w:p>
        </w:tc>
      </w:tr>
    </w:tbl>
    <w:p w:rsidR="00C0053F" w:rsidRDefault="008D797E">
      <w:bookmarkStart w:id="0" w:name="_GoBack"/>
      <w:bookmarkEnd w:id="0"/>
    </w:p>
    <w:sectPr w:rsidR="00C0053F" w:rsidSect="008D797E">
      <w:pgSz w:w="194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DC"/>
    <w:rsid w:val="002173EF"/>
    <w:rsid w:val="003F20A7"/>
    <w:rsid w:val="005B2861"/>
    <w:rsid w:val="00637386"/>
    <w:rsid w:val="007E3647"/>
    <w:rsid w:val="008D797E"/>
    <w:rsid w:val="0091054D"/>
    <w:rsid w:val="00B4476A"/>
    <w:rsid w:val="00DF35DC"/>
    <w:rsid w:val="00E32C94"/>
    <w:rsid w:val="00E671FD"/>
    <w:rsid w:val="00EE07E9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DC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DF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5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5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5DC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5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DC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DF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5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5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5DC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5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07&amp;session=2&amp;vote=00167" TargetMode="External"/><Relationship Id="rId13" Type="http://schemas.openxmlformats.org/officeDocument/2006/relationships/hyperlink" Target="http://www.senate.gov/legislative/LIS/roll_call_lists/roll_call_vote_cfm.cfm?congress=111&amp;session=1&amp;vote=00322" TargetMode="External"/><Relationship Id="rId18" Type="http://schemas.openxmlformats.org/officeDocument/2006/relationships/hyperlink" Target="https://www.congress.gov/amendment/109th-congress/house-amendment/9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nate.gov/legislative/LIS/roll_call_lists/roll_call_vote_cfm.cfm?congress=107&amp;session=2&amp;vote=00167" TargetMode="External"/><Relationship Id="rId7" Type="http://schemas.openxmlformats.org/officeDocument/2006/relationships/hyperlink" Target="http://www.reviewjournal.com/news/elections/clinton-declares-yucca-mountain-will-be-table-forever" TargetMode="External"/><Relationship Id="rId12" Type="http://schemas.openxmlformats.org/officeDocument/2006/relationships/hyperlink" Target="https://www.congress.gov/bill/107th-congress/senate-joint-resolution/34" TargetMode="External"/><Relationship Id="rId17" Type="http://schemas.openxmlformats.org/officeDocument/2006/relationships/hyperlink" Target="http://clerk.house.gov/evs/2006/roll200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te.gov/legislative/LIS/roll_call_lists/roll_call_vote_cfm.cfm?congress=111&amp;session=1&amp;vote=00322" TargetMode="External"/><Relationship Id="rId20" Type="http://schemas.openxmlformats.org/officeDocument/2006/relationships/hyperlink" Target="https://www.congress.gov/bill/107th-congress/senate-joint-resolution/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e.gov/legislative/LIS/roll_call_lists/roll_call_vote_cfm.cfm?congress=107&amp;session=2&amp;vote=0016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eformer.com/localnews/ci_15027405?source=r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svegassun.com/politics/voterguide/2008/joe-biden/issues/yucca/" TargetMode="External"/><Relationship Id="rId19" Type="http://schemas.openxmlformats.org/officeDocument/2006/relationships/hyperlink" Target="http://www.senate.gov/legislative/LIS/roll_call_lists/roll_call_vote_cfm.cfm?congress=107&amp;session=2&amp;vote=001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gress.gov/bill/107th-congress/senate-joint-resolution/34" TargetMode="External"/><Relationship Id="rId14" Type="http://schemas.openxmlformats.org/officeDocument/2006/relationships/hyperlink" Target="http://www.mysanantonio.com/news/environment/article/Energy-and-water-homeland-security-bills-advance-857800.php" TargetMode="External"/><Relationship Id="rId22" Type="http://schemas.openxmlformats.org/officeDocument/2006/relationships/hyperlink" Target="https://www.congress.gov/bill/107th-congress/senate-joint-resolution/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B629-BC53-4DBB-AA54-CB56101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4</cp:revision>
  <dcterms:created xsi:type="dcterms:W3CDTF">2015-05-13T19:02:00Z</dcterms:created>
  <dcterms:modified xsi:type="dcterms:W3CDTF">2015-05-13T19:08:00Z</dcterms:modified>
</cp:coreProperties>
</file>